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6th March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6th March 2018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6th February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Review of Ilkley Moor Fell race and plans for next year incl discussion of a potential cut-off time and the increase in entrance fee.  HDSRL - our race confirmation of 19th June, arrangements re food.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4.3 League races; review of programme and confirmation of choices eg first Bunny run, which </w:t>
        <w:tab/>
        <w:t>5k in November, replacement for John Carr 1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4.4 Membership update re PaySubsOnline process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4.5 Northern Athletics proposal to proceed with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2 per member charge, despite questioning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Newsletter progress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3rd April 2018 at ILTSC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Harrier of the month nominations: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5x Michael Lomas for 4th at Rombalds (Ben Sheppard was 3rd),  High Cup Nick, 51st at IMFR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4x Euan Brennan - 15.22 5k at Armagh Nationals, 3rd in northern xc, 10th at national xc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5x Jann Smith and Paul Carmen Transgrancarnaria (64k, 10k ft)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Volunteer nominations:</w:t>
      </w:r>
    </w:p>
    <w:p>
      <w:pPr>
        <w:pStyle w:val="Body A"/>
      </w:pPr>
      <w:r>
        <w:rPr>
          <w:rFonts w:ascii="Arial" w:hAnsi="Arial"/>
          <w:sz w:val="24"/>
          <w:szCs w:val="24"/>
          <w:rtl w:val="0"/>
          <w:lang w:val="en-US"/>
        </w:rPr>
        <w:t>4x Steve Weston for IMFR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